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国家授时中心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8"/>
                <w:szCs w:val="28"/>
                <w:shd w:val="clear" w:color="auto" w:fill="FFFFFF"/>
              </w:rPr>
              <w:t>2022年推免生招生专业目录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4" w:hRule="exact"/>
          <w:jc w:val="center"/>
        </w:trPr>
        <w:tc>
          <w:tcPr>
            <w:tcW w:w="1002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一、单位简介：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　中国科学院国家授时中心位于世界著名旅游胜地西安市临潼区，是从事时间频率基础科学和应用技术、卫星精密定位技术基础理论与应用研究的综合性研究所，承担着我国标准时间的产生、保持和发播任务，是国际原子时重要参加单位，运转着国家重大科技基础设施“长短波授时系统”，在国家重大科技专项中承担着与时间频率、导航定位相关的重要任务。五十年来，国家授时中心形成了相对齐备和完善的时间频率学科链，覆盖了“频率源—守时—授时—应用”整个时间频率学科领域，为诸多行业和部门提供了可靠的高精度时间服务，特别是为我国的北斗导航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载人航天和“嫦娥”探月，“天问一号”等重大任务的完成做出了重要贡献。国家授时中心时间保持水平居国际领先地位，在卫星导航定位方面的研究成果受到了党和国家领导人的好评。国家授时中心拥有一支高水平的导师队伍，并与国外众多知名大学和研究机构有着密切合作关系，是从事天体测量、物理、光学、电子、通信、导航定位、测试计量、计算机应用等专业研究深造的理想场所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2022年拟招收推免硕士生5名，直博生3名。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二、招生说明：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1、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报名时间：以教育部通知为准。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　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2、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报名方法：获得推免生资格的应届本科毕业生确定拟申请的专业后，在中国研究生招生信息网的“推免服务系统”填报专业志愿。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 xml:space="preserve"> 3、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复试通知：我中心通过研招网“推免服务系统”向申请考生发出复试通知，考生接到复试通知后应尽快确认是否同意复试。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 xml:space="preserve"> 4、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复试要求：复试安排及要求见中国科学院国家授时中心2022年接收推荐免试生规程。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 xml:space="preserve"> 5、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拟 录 取：被录取考生领到推免硕士生接收函后，须及时在研招网“推免服务系统”（http://yz.chsi.com.cn/tm）完成接受待录取通知操作。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　　单位网址：http://www.ntsc.ac.cn </w:t>
            </w:r>
          </w:p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　　电子邮箱：edu@ntsc.ac.cn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0702Z1精密测量物理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(全日制)超稳激光与频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率合成技术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(全日制)核磁共振陀螺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刘国宾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仪实现技术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(全日制)冷原子物理与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王心亮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量子频标</w:t>
            </w:r>
          </w:p>
        </w:tc>
        <w:tc>
          <w:tcPr>
            <w:tcW w:w="2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(全日制)量子时间同步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董瑞芳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曹明涛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070402天体测量与天体力学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(全日制)精密测定轨与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杨旭海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精密定位技术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雷辉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成璇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曹芬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王侃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(全日制)时间比对及时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袁海波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间尺度标校技术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武文俊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王心亮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(全日制)时间尺度理论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高玉平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与方法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赵书红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(全日制)脉冲星计时与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童明雷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导航方法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罗近涛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080402测试计量技术及仪器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(全日制)时间频率信号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李孝辉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测量与控制技术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刘娅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施韶华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(全日制)远程时间比对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李伟超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与GNSS数据处理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孙保琪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钦伟瑾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杨海彦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(全日制)冷原子光钟物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张首刚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理与技术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常宏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阮军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(全日制)微波技术与原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云恩学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子钟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孙富宇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2460" w:type="dxa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(全日制)量子时间同步</w:t>
            </w:r>
          </w:p>
        </w:tc>
        <w:tc>
          <w:tcPr>
            <w:tcW w:w="2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董瑞芳</w:t>
            </w:r>
          </w:p>
        </w:tc>
        <w:tc>
          <w:tcPr>
            <w:tcW w:w="1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与导航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刘国宾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081001通信与信息系统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(全日制)导航定位方法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卢晓春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武建锋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邹德财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涂锐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薛艳荣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(全日制)导航信号处理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荆文芳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成芳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克兢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杜娟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(全日制)光纤时间频率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传递方法与技术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(全日制)现代无线电授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华宇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时方法与技术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李实锋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燕保荣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向渝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085400电子信息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(全日制)现代精密守时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袁海波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(全日制)授时导航终端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吴华兵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实现技术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(全日制)精密时间频率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刘音华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测量仪器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(全日制)空间时频技术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白燕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高帅和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(全日制)世界时测量与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张首刚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预报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高玉平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2460" w:type="dxa"/>
            <w:tcBorders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(全日制)导航性能测试</w:t>
            </w:r>
          </w:p>
        </w:tc>
        <w:tc>
          <w:tcPr>
            <w:tcW w:w="2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饶永南</w:t>
            </w:r>
          </w:p>
        </w:tc>
        <w:tc>
          <w:tcPr>
            <w:tcW w:w="1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4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80"/>
        <w:gridCol w:w="2822"/>
        <w:gridCol w:w="1310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单位代码：80024</w:t>
            </w:r>
          </w:p>
        </w:tc>
        <w:tc>
          <w:tcPr>
            <w:tcW w:w="41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地址：西安市临潼区书院东路3号</w:t>
            </w:r>
          </w:p>
        </w:tc>
        <w:tc>
          <w:tcPr>
            <w:tcW w:w="29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邮政编码：710699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6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联系部门：教育处</w:t>
            </w:r>
          </w:p>
        </w:tc>
        <w:tc>
          <w:tcPr>
            <w:tcW w:w="4100" w:type="dxa"/>
            <w:gridSpan w:val="2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电话：029-83890537 83890559</w:t>
            </w:r>
          </w:p>
        </w:tc>
        <w:tc>
          <w:tcPr>
            <w:tcW w:w="2960" w:type="dxa"/>
            <w:tcBorders>
              <w:bottom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eastAsia="宋体"/>
                <w:b/>
                <w:color w:val="000000"/>
                <w:sz w:val="24"/>
                <w:szCs w:val="28"/>
                <w:shd w:val="clear" w:color="auto" w:fill="FFFFFF"/>
              </w:rPr>
              <w:t>联 系 人：雷老师 李老师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预计招生人数</w:t>
            </w: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评估技术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张慧君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(全日制)脉冲星终端与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罗近涛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数据处理技术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08.</w:t>
            </w: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(全日制)干涉测量与时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李伟超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0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6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间同步</w:t>
            </w:r>
          </w:p>
        </w:tc>
        <w:tc>
          <w:tcPr>
            <w:tcW w:w="28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/>
                <w:color w:val="000000"/>
                <w:sz w:val="24"/>
                <w:szCs w:val="28"/>
                <w:shd w:val="clear" w:color="auto" w:fill="FFFFFF"/>
              </w:rPr>
              <w:t>杨颖</w:t>
            </w:r>
          </w:p>
        </w:tc>
        <w:tc>
          <w:tcPr>
            <w:tcW w:w="1300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960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exact"/>
          <w:jc w:val="center"/>
        </w:trPr>
        <w:tc>
          <w:tcPr>
            <w:tcW w:w="10020" w:type="dxa"/>
            <w:gridSpan w:val="5"/>
            <w:tcBorders>
              <w:bottom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2" w:hRule="exact"/>
          <w:jc w:val="center"/>
        </w:trPr>
        <w:tc>
          <w:tcPr>
            <w:tcW w:w="10020" w:type="dxa"/>
            <w:gridSpan w:val="5"/>
            <w:tcBorders>
              <w:top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567" w:right="793" w:bottom="567" w:left="793" w:header="0" w:footer="1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10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1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10020" w:type="dxa"/>
          <w:tcMar>
            <w:left w:w="0" w:type="dxa"/>
            <w:right w:w="0" w:type="dxa"/>
          </w:tcMar>
          <w:vAlign w:val="center"/>
        </w:tcPr>
        <w:p>
          <w:pPr>
            <w:jc w:val="right"/>
          </w:pP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'第'</w: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begin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instrText xml:space="preserve">PAGE  \* Arabic  \* MERGEFORMAT</w:instrTex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separate"/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t>1</w:t>
          </w:r>
          <w:r>
            <w:fldChar w:fldCharType="end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)</w:t>
          </w: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3AA"/>
    <w:rsid w:val="00085B60"/>
    <w:rsid w:val="000979EC"/>
    <w:rsid w:val="00463686"/>
    <w:rsid w:val="004E2AA9"/>
    <w:rsid w:val="00512BA9"/>
    <w:rsid w:val="005717A7"/>
    <w:rsid w:val="00820FEA"/>
    <w:rsid w:val="00C303AA"/>
    <w:rsid w:val="00DE0EB7"/>
    <w:rsid w:val="00E03C40"/>
    <w:rsid w:val="00E743AA"/>
    <w:rsid w:val="00EE1EFB"/>
    <w:rsid w:val="00F977D4"/>
    <w:rsid w:val="05A13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366</Words>
  <Characters>2089</Characters>
  <Lines>17</Lines>
  <Paragraphs>4</Paragraphs>
  <TotalTime>4</TotalTime>
  <ScaleCrop>false</ScaleCrop>
  <LinksUpToDate>false</LinksUpToDate>
  <CharactersWithSpaces>2451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2012-07-04T03:31:00Z</dcterms:created>
  <dc:creator>raq</dc:creator>
  <cp:lastModifiedBy>jidan</cp:lastModifiedBy>
  <dcterms:modified xsi:type="dcterms:W3CDTF">2021-09-20T05:31:16Z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